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122" w:rsidRDefault="00EF5122" w:rsidP="00EF5122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Style w:val="a4"/>
          <w:rFonts w:ascii="Arial" w:hAnsi="Arial" w:cs="Arial"/>
          <w:color w:val="2C2D2E"/>
          <w:sz w:val="28"/>
          <w:szCs w:val="28"/>
        </w:rPr>
        <w:t>9-10 апреля 2026 г. </w:t>
      </w:r>
      <w:r>
        <w:rPr>
          <w:color w:val="2C2D2E"/>
          <w:sz w:val="28"/>
          <w:szCs w:val="28"/>
        </w:rPr>
        <w:t>Инновационный Евразийский университет проводит 52-ю Международную научно-практическую конференцию «Интеграция образования и науки – шаг в будущее», посвященную 35-летию Инновационного Евразийского университета.</w:t>
      </w:r>
    </w:p>
    <w:p w:rsidR="00EF5122" w:rsidRDefault="00EF5122" w:rsidP="00EF5122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 </w:t>
      </w:r>
    </w:p>
    <w:p w:rsidR="00EF5122" w:rsidRDefault="00EF5122" w:rsidP="00EF5122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2C2D2E"/>
          <w:sz w:val="28"/>
          <w:szCs w:val="28"/>
        </w:rPr>
        <w:t>Для</w:t>
      </w:r>
      <w:r>
        <w:rPr>
          <w:color w:val="2C2D2E"/>
          <w:spacing w:val="1"/>
          <w:sz w:val="28"/>
          <w:szCs w:val="28"/>
        </w:rPr>
        <w:t> </w:t>
      </w:r>
      <w:r>
        <w:rPr>
          <w:color w:val="2C2D2E"/>
          <w:sz w:val="28"/>
          <w:szCs w:val="28"/>
        </w:rPr>
        <w:t>участия</w:t>
      </w:r>
      <w:r>
        <w:rPr>
          <w:color w:val="2C2D2E"/>
          <w:spacing w:val="1"/>
          <w:sz w:val="28"/>
          <w:szCs w:val="28"/>
        </w:rPr>
        <w:t> </w:t>
      </w:r>
      <w:r>
        <w:rPr>
          <w:color w:val="2C2D2E"/>
          <w:sz w:val="28"/>
          <w:szCs w:val="28"/>
        </w:rPr>
        <w:t>в</w:t>
      </w:r>
      <w:r>
        <w:rPr>
          <w:color w:val="2C2D2E"/>
          <w:spacing w:val="1"/>
          <w:sz w:val="28"/>
          <w:szCs w:val="28"/>
        </w:rPr>
        <w:t> </w:t>
      </w:r>
      <w:r>
        <w:rPr>
          <w:color w:val="2C2D2E"/>
          <w:sz w:val="28"/>
          <w:szCs w:val="28"/>
        </w:rPr>
        <w:t>работе</w:t>
      </w:r>
      <w:r>
        <w:rPr>
          <w:color w:val="2C2D2E"/>
          <w:spacing w:val="1"/>
          <w:sz w:val="28"/>
          <w:szCs w:val="28"/>
        </w:rPr>
        <w:t> </w:t>
      </w:r>
      <w:r>
        <w:rPr>
          <w:color w:val="2C2D2E"/>
          <w:sz w:val="28"/>
          <w:szCs w:val="28"/>
        </w:rPr>
        <w:t>конференции</w:t>
      </w:r>
      <w:r>
        <w:rPr>
          <w:color w:val="2C2D2E"/>
          <w:spacing w:val="1"/>
          <w:sz w:val="28"/>
          <w:szCs w:val="28"/>
        </w:rPr>
        <w:t> </w:t>
      </w:r>
      <w:r>
        <w:rPr>
          <w:color w:val="2C2D2E"/>
          <w:sz w:val="28"/>
          <w:szCs w:val="28"/>
        </w:rPr>
        <w:t>приглашаются</w:t>
      </w:r>
      <w:r>
        <w:rPr>
          <w:color w:val="2C2D2E"/>
          <w:spacing w:val="1"/>
          <w:sz w:val="28"/>
          <w:szCs w:val="28"/>
        </w:rPr>
        <w:t> </w:t>
      </w:r>
      <w:r>
        <w:rPr>
          <w:color w:val="2C2D2E"/>
          <w:sz w:val="28"/>
          <w:szCs w:val="28"/>
        </w:rPr>
        <w:t>студенты и магистранты</w:t>
      </w:r>
      <w:r>
        <w:rPr>
          <w:color w:val="2C2D2E"/>
          <w:spacing w:val="1"/>
          <w:sz w:val="28"/>
          <w:szCs w:val="28"/>
        </w:rPr>
        <w:t> </w:t>
      </w:r>
      <w:r>
        <w:rPr>
          <w:color w:val="2C2D2E"/>
          <w:sz w:val="28"/>
          <w:szCs w:val="28"/>
        </w:rPr>
        <w:t>высших учебных</w:t>
      </w:r>
      <w:r>
        <w:rPr>
          <w:color w:val="2C2D2E"/>
          <w:spacing w:val="1"/>
          <w:sz w:val="28"/>
          <w:szCs w:val="28"/>
        </w:rPr>
        <w:t> </w:t>
      </w:r>
      <w:r>
        <w:rPr>
          <w:color w:val="2C2D2E"/>
          <w:sz w:val="28"/>
          <w:szCs w:val="28"/>
        </w:rPr>
        <w:t>заведений</w:t>
      </w:r>
      <w:r>
        <w:rPr>
          <w:color w:val="2C2D2E"/>
          <w:spacing w:val="1"/>
          <w:sz w:val="28"/>
          <w:szCs w:val="28"/>
        </w:rPr>
        <w:t>, студенты </w:t>
      </w:r>
      <w:r>
        <w:rPr>
          <w:color w:val="2C2D2E"/>
          <w:sz w:val="28"/>
          <w:szCs w:val="28"/>
        </w:rPr>
        <w:t>колледжей,</w:t>
      </w:r>
      <w:r>
        <w:rPr>
          <w:color w:val="2C2D2E"/>
          <w:spacing w:val="1"/>
          <w:sz w:val="28"/>
          <w:szCs w:val="28"/>
        </w:rPr>
        <w:t> </w:t>
      </w:r>
      <w:r>
        <w:rPr>
          <w:color w:val="2C2D2E"/>
          <w:sz w:val="28"/>
          <w:szCs w:val="28"/>
        </w:rPr>
        <w:t>а</w:t>
      </w:r>
      <w:r>
        <w:rPr>
          <w:color w:val="2C2D2E"/>
          <w:spacing w:val="1"/>
          <w:sz w:val="28"/>
          <w:szCs w:val="28"/>
        </w:rPr>
        <w:t> </w:t>
      </w:r>
      <w:r>
        <w:rPr>
          <w:color w:val="2C2D2E"/>
          <w:sz w:val="28"/>
          <w:szCs w:val="28"/>
        </w:rPr>
        <w:t>также</w:t>
      </w:r>
      <w:r>
        <w:rPr>
          <w:color w:val="2C2D2E"/>
          <w:spacing w:val="1"/>
          <w:sz w:val="28"/>
          <w:szCs w:val="28"/>
        </w:rPr>
        <w:t> </w:t>
      </w:r>
      <w:r>
        <w:rPr>
          <w:color w:val="2C2D2E"/>
          <w:sz w:val="28"/>
          <w:szCs w:val="28"/>
        </w:rPr>
        <w:t>учащиеся</w:t>
      </w:r>
      <w:r>
        <w:rPr>
          <w:color w:val="2C2D2E"/>
          <w:spacing w:val="-1"/>
          <w:sz w:val="28"/>
          <w:szCs w:val="28"/>
        </w:rPr>
        <w:t> </w:t>
      </w:r>
      <w:r>
        <w:rPr>
          <w:color w:val="2C2D2E"/>
          <w:sz w:val="28"/>
          <w:szCs w:val="28"/>
        </w:rPr>
        <w:t>c</w:t>
      </w:r>
      <w:r>
        <w:rPr>
          <w:color w:val="2C2D2E"/>
          <w:spacing w:val="-2"/>
          <w:sz w:val="28"/>
          <w:szCs w:val="28"/>
        </w:rPr>
        <w:t> </w:t>
      </w:r>
      <w:r>
        <w:rPr>
          <w:color w:val="2C2D2E"/>
          <w:sz w:val="28"/>
          <w:szCs w:val="28"/>
        </w:rPr>
        <w:t>5</w:t>
      </w:r>
      <w:r>
        <w:rPr>
          <w:color w:val="2C2D2E"/>
          <w:spacing w:val="59"/>
          <w:sz w:val="28"/>
          <w:szCs w:val="28"/>
        </w:rPr>
        <w:t> </w:t>
      </w:r>
      <w:r>
        <w:rPr>
          <w:color w:val="2C2D2E"/>
          <w:sz w:val="28"/>
          <w:szCs w:val="28"/>
        </w:rPr>
        <w:t>по 11</w:t>
      </w:r>
      <w:r>
        <w:rPr>
          <w:color w:val="2C2D2E"/>
          <w:spacing w:val="-1"/>
          <w:sz w:val="28"/>
          <w:szCs w:val="28"/>
        </w:rPr>
        <w:t> </w:t>
      </w:r>
      <w:r>
        <w:rPr>
          <w:color w:val="2C2D2E"/>
          <w:sz w:val="28"/>
          <w:szCs w:val="28"/>
        </w:rPr>
        <w:t>класс</w:t>
      </w:r>
      <w:r>
        <w:rPr>
          <w:color w:val="2C2D2E"/>
          <w:spacing w:val="-2"/>
          <w:sz w:val="28"/>
          <w:szCs w:val="28"/>
        </w:rPr>
        <w:t> </w:t>
      </w:r>
      <w:r>
        <w:rPr>
          <w:color w:val="2C2D2E"/>
          <w:sz w:val="28"/>
          <w:szCs w:val="28"/>
        </w:rPr>
        <w:t>средних</w:t>
      </w:r>
      <w:r>
        <w:rPr>
          <w:color w:val="2C2D2E"/>
          <w:spacing w:val="2"/>
          <w:sz w:val="28"/>
          <w:szCs w:val="28"/>
        </w:rPr>
        <w:t> </w:t>
      </w:r>
      <w:r>
        <w:rPr>
          <w:color w:val="2C2D2E"/>
          <w:sz w:val="28"/>
          <w:szCs w:val="28"/>
        </w:rPr>
        <w:t>образовательных</w:t>
      </w:r>
      <w:r>
        <w:rPr>
          <w:color w:val="2C2D2E"/>
          <w:spacing w:val="1"/>
          <w:sz w:val="28"/>
          <w:szCs w:val="28"/>
        </w:rPr>
        <w:t> </w:t>
      </w:r>
      <w:r>
        <w:rPr>
          <w:color w:val="2C2D2E"/>
          <w:sz w:val="28"/>
          <w:szCs w:val="28"/>
        </w:rPr>
        <w:t>школ, гимназий</w:t>
      </w:r>
      <w:r>
        <w:rPr>
          <w:color w:val="2C2D2E"/>
          <w:spacing w:val="-1"/>
          <w:sz w:val="28"/>
          <w:szCs w:val="28"/>
        </w:rPr>
        <w:t> </w:t>
      </w:r>
      <w:r>
        <w:rPr>
          <w:color w:val="2C2D2E"/>
          <w:sz w:val="28"/>
          <w:szCs w:val="28"/>
        </w:rPr>
        <w:t>и лицеев.</w:t>
      </w:r>
    </w:p>
    <w:p w:rsidR="00EF5122" w:rsidRDefault="00EF5122" w:rsidP="00EF5122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 </w:t>
      </w:r>
    </w:p>
    <w:p w:rsidR="00EF5122" w:rsidRDefault="00EF5122" w:rsidP="00EF5122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2C2D2E"/>
          <w:sz w:val="28"/>
          <w:szCs w:val="28"/>
        </w:rPr>
        <w:t>По результатам работы конференции издаётся сборник материалов конференции с присвоением</w:t>
      </w:r>
      <w:r>
        <w:rPr>
          <w:color w:val="2C2D2E"/>
          <w:spacing w:val="59"/>
          <w:sz w:val="28"/>
          <w:szCs w:val="28"/>
        </w:rPr>
        <w:t> </w:t>
      </w:r>
      <w:r>
        <w:rPr>
          <w:color w:val="2C2D2E"/>
          <w:sz w:val="28"/>
          <w:szCs w:val="28"/>
        </w:rPr>
        <w:t>ISBN.</w:t>
      </w:r>
    </w:p>
    <w:p w:rsidR="00EF5122" w:rsidRDefault="00EF5122" w:rsidP="00EF5122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2C2D2E"/>
          <w:sz w:val="28"/>
          <w:szCs w:val="28"/>
        </w:rPr>
        <w:t xml:space="preserve">К работе в жюри приглашаются ведущие ученые </w:t>
      </w:r>
      <w:proofErr w:type="gramStart"/>
      <w:r>
        <w:rPr>
          <w:color w:val="2C2D2E"/>
          <w:sz w:val="28"/>
          <w:szCs w:val="28"/>
        </w:rPr>
        <w:t>о</w:t>
      </w:r>
      <w:proofErr w:type="gramEnd"/>
      <w:r>
        <w:rPr>
          <w:color w:val="2C2D2E"/>
          <w:sz w:val="28"/>
          <w:szCs w:val="28"/>
        </w:rPr>
        <w:t xml:space="preserve"> общественные деятели региона.</w:t>
      </w:r>
    </w:p>
    <w:p w:rsidR="00EF5122" w:rsidRDefault="00EF5122" w:rsidP="00EF5122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2C2D2E"/>
          <w:sz w:val="28"/>
          <w:szCs w:val="28"/>
        </w:rPr>
        <w:t>Авторам лучших работ присуждаются дипломы, победителю — грант ректора (покрытие первого года обучения) и другие мотивирующие призы. </w:t>
      </w:r>
    </w:p>
    <w:p w:rsidR="00EF5122" w:rsidRDefault="00EF5122" w:rsidP="00EF5122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 </w:t>
      </w:r>
    </w:p>
    <w:p w:rsidR="00EF5122" w:rsidRDefault="00EF5122" w:rsidP="00EF5122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2C2D2E"/>
          <w:sz w:val="28"/>
          <w:szCs w:val="28"/>
        </w:rPr>
        <w:t>Для участия в Конференции необходимо зарегистрироваться на сайте Инновационного Евразийского университета </w:t>
      </w:r>
      <w:r>
        <w:rPr>
          <w:rStyle w:val="a4"/>
          <w:color w:val="2C2D2E"/>
          <w:sz w:val="28"/>
          <w:szCs w:val="28"/>
        </w:rPr>
        <w:t>(по ссылке </w:t>
      </w:r>
      <w:r>
        <w:rPr>
          <w:color w:val="2C2D2E"/>
          <w:sz w:val="28"/>
          <w:szCs w:val="28"/>
        </w:rPr>
        <w:t>URL: </w:t>
      </w:r>
      <w:hyperlink r:id="rId5" w:history="1">
        <w:r>
          <w:rPr>
            <w:rStyle w:val="a5"/>
            <w:color w:val="0070F0"/>
            <w:sz w:val="28"/>
            <w:szCs w:val="28"/>
          </w:rPr>
          <w:t>http://conference.ineu.edu.kz/ru/site/conf-reg</w:t>
        </w:r>
      </w:hyperlink>
      <w:proofErr w:type="gramStart"/>
      <w:r>
        <w:rPr>
          <w:color w:val="2C2D2E"/>
          <w:sz w:val="28"/>
          <w:szCs w:val="28"/>
        </w:rPr>
        <w:t> </w:t>
      </w:r>
      <w:r>
        <w:rPr>
          <w:rStyle w:val="a4"/>
          <w:color w:val="2C2D2E"/>
          <w:sz w:val="28"/>
          <w:szCs w:val="28"/>
        </w:rPr>
        <w:t>)</w:t>
      </w:r>
      <w:proofErr w:type="gramEnd"/>
      <w:r>
        <w:rPr>
          <w:rStyle w:val="a4"/>
          <w:color w:val="2C2D2E"/>
          <w:sz w:val="28"/>
          <w:szCs w:val="28"/>
        </w:rPr>
        <w:t> </w:t>
      </w:r>
      <w:r>
        <w:rPr>
          <w:color w:val="2C2D2E"/>
          <w:sz w:val="28"/>
          <w:szCs w:val="28"/>
        </w:rPr>
        <w:t>не позднее </w:t>
      </w:r>
      <w:r>
        <w:rPr>
          <w:rStyle w:val="a4"/>
          <w:rFonts w:ascii="Arial" w:hAnsi="Arial" w:cs="Arial"/>
          <w:color w:val="2C2D2E"/>
          <w:sz w:val="28"/>
          <w:szCs w:val="28"/>
        </w:rPr>
        <w:t>16 марта 2026 года </w:t>
      </w:r>
      <w:r>
        <w:rPr>
          <w:color w:val="2C2D2E"/>
          <w:sz w:val="28"/>
          <w:szCs w:val="28"/>
        </w:rPr>
        <w:t>с представлением доклада в форме научной статьи.</w:t>
      </w:r>
    </w:p>
    <w:p w:rsidR="00EF5122" w:rsidRDefault="00EF5122" w:rsidP="00EF5122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2C2D2E"/>
          <w:sz w:val="28"/>
          <w:szCs w:val="28"/>
        </w:rPr>
        <w:t>Во вложении обновлённое информационное письмо.</w:t>
      </w:r>
    </w:p>
    <w:p w:rsidR="009A5FC1" w:rsidRDefault="009A5FC1">
      <w:bookmarkStart w:id="0" w:name="_GoBack"/>
      <w:bookmarkEnd w:id="0"/>
    </w:p>
    <w:sectPr w:rsidR="009A5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22"/>
    <w:rsid w:val="009A5FC1"/>
    <w:rsid w:val="00EF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5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5122"/>
    <w:rPr>
      <w:b/>
      <w:bCs/>
    </w:rPr>
  </w:style>
  <w:style w:type="character" w:styleId="a5">
    <w:name w:val="Hyperlink"/>
    <w:basedOn w:val="a0"/>
    <w:uiPriority w:val="99"/>
    <w:semiHidden/>
    <w:unhideWhenUsed/>
    <w:rsid w:val="00EF51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5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5122"/>
    <w:rPr>
      <w:b/>
      <w:bCs/>
    </w:rPr>
  </w:style>
  <w:style w:type="character" w:styleId="a5">
    <w:name w:val="Hyperlink"/>
    <w:basedOn w:val="a0"/>
    <w:uiPriority w:val="99"/>
    <w:semiHidden/>
    <w:unhideWhenUsed/>
    <w:rsid w:val="00EF51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3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onference.ineu.edu.kz/ru/site/conf-re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KEU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2026-03-06T06:35:00Z</dcterms:created>
  <dcterms:modified xsi:type="dcterms:W3CDTF">2026-03-06T06:36:00Z</dcterms:modified>
</cp:coreProperties>
</file>